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B32E6C" w:rsidP="0027281D">
                                <w:pPr>
                                  <w:spacing w:line="216" w:lineRule="auto"/>
                                  <w:rPr>
                                    <w:rFonts w:ascii="Arial" w:hAnsi="Arial" w:cs="Arial"/>
                                    <w:b/>
                                    <w:color w:val="3C4D59"/>
                                    <w:sz w:val="96"/>
                                  </w:rPr>
                                </w:pPr>
                                <w:r>
                                  <w:rPr>
                                    <w:rFonts w:ascii="Arial" w:hAnsi="Arial" w:cs="Arial"/>
                                    <w:b/>
                                    <w:color w:val="3C4D59"/>
                                    <w:sz w:val="96"/>
                                  </w:rPr>
                                  <w:t>Completed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7C30A3" w:rsidP="0027281D">
                                <w:pPr>
                                  <w:spacing w:line="216" w:lineRule="auto"/>
                                  <w:rPr>
                                    <w:rFonts w:ascii="Arial" w:hAnsi="Arial" w:cs="Arial"/>
                                    <w:b/>
                                    <w:color w:val="74C07B"/>
                                    <w:sz w:val="44"/>
                                  </w:rPr>
                                </w:pPr>
                                <w:r>
                                  <w:rPr>
                                    <w:rFonts w:ascii="Arial" w:hAnsi="Arial" w:cs="Arial"/>
                                    <w:b/>
                                    <w:color w:val="74C07B"/>
                                    <w:sz w:val="44"/>
                                  </w:rPr>
                                  <w:t>Course place terminated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B32E6C" w:rsidP="0027281D">
                          <w:pPr>
                            <w:spacing w:line="216" w:lineRule="auto"/>
                            <w:rPr>
                              <w:rFonts w:ascii="Arial" w:hAnsi="Arial" w:cs="Arial"/>
                              <w:b/>
                              <w:color w:val="3C4D59"/>
                              <w:sz w:val="96"/>
                            </w:rPr>
                          </w:pPr>
                          <w:r>
                            <w:rPr>
                              <w:rFonts w:ascii="Arial" w:hAnsi="Arial" w:cs="Arial"/>
                              <w:b/>
                              <w:color w:val="3C4D59"/>
                              <w:sz w:val="96"/>
                            </w:rPr>
                            <w:t>Completed course</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7C30A3" w:rsidP="0027281D">
                          <w:pPr>
                            <w:spacing w:line="216" w:lineRule="auto"/>
                            <w:rPr>
                              <w:rFonts w:ascii="Arial" w:hAnsi="Arial" w:cs="Arial"/>
                              <w:b/>
                              <w:color w:val="74C07B"/>
                              <w:sz w:val="44"/>
                            </w:rPr>
                          </w:pPr>
                          <w:r>
                            <w:rPr>
                              <w:rFonts w:ascii="Arial" w:hAnsi="Arial" w:cs="Arial"/>
                              <w:b/>
                              <w:color w:val="74C07B"/>
                              <w:sz w:val="44"/>
                            </w:rPr>
                            <w:t>Course place terminated</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7C30A3" w:rsidRDefault="007C30A3" w:rsidP="007C30A3">
      <w:pPr>
        <w:pStyle w:val="DISAPar"/>
      </w:pPr>
      <w:r>
        <w:t xml:space="preserve">If the college or university decided that </w:t>
      </w:r>
      <w:r w:rsidRPr="00444F2C">
        <w:t xml:space="preserve">you </w:t>
      </w:r>
      <w:r>
        <w:t xml:space="preserve">couldn’t continue your studies, for example because you didn’t </w:t>
      </w:r>
      <w:r w:rsidRPr="00444F2C">
        <w:t>achieved sufficient credits for your particular stage of study</w:t>
      </w:r>
      <w:r>
        <w:t>, your place may have been t</w:t>
      </w:r>
      <w:r w:rsidRPr="00444F2C">
        <w:t>erminat</w:t>
      </w:r>
      <w:r>
        <w:t>ed.</w:t>
      </w:r>
    </w:p>
    <w:p w:rsidR="007C30A3" w:rsidRDefault="007C30A3" w:rsidP="007C30A3">
      <w:pPr>
        <w:pStyle w:val="DISAPar"/>
      </w:pPr>
      <w:r>
        <w:t>However it’s important to be aware that, u</w:t>
      </w:r>
      <w:r w:rsidRPr="00A85DEB">
        <w:t>nder the E</w:t>
      </w:r>
      <w:r>
        <w:t xml:space="preserve">quality Act 2010, all colleges and universities are </w:t>
      </w:r>
      <w:r w:rsidRPr="00A85DEB">
        <w:t>expected to</w:t>
      </w:r>
      <w:r>
        <w:t xml:space="preserve"> </w:t>
      </w:r>
      <w:r w:rsidRPr="00A85DEB">
        <w:t>provide suppo</w:t>
      </w:r>
      <w:r>
        <w:t xml:space="preserve">rt for disabled students and make changes to help them learn. </w:t>
      </w:r>
    </w:p>
    <w:p w:rsidR="007C30A3" w:rsidRDefault="007C30A3" w:rsidP="007C30A3">
      <w:pPr>
        <w:pStyle w:val="DISAPar"/>
      </w:pPr>
      <w:r>
        <w:t xml:space="preserve">You can challenge the decision if it’s unfair or if the university has discriminated against you by failing to make ‘reasonable adjustments’. </w:t>
      </w:r>
    </w:p>
    <w:p w:rsidR="00951D20" w:rsidRDefault="00951D20" w:rsidP="006474D6">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437A86" w:rsidRPr="00437A86" w:rsidRDefault="00437A86" w:rsidP="00437A86">
      <w:pPr>
        <w:pStyle w:val="DISAPar"/>
        <w:numPr>
          <w:ilvl w:val="0"/>
          <w:numId w:val="5"/>
        </w:numPr>
        <w:ind w:left="426" w:hanging="426"/>
      </w:pPr>
      <w:r w:rsidRPr="00437A86">
        <w:t>Negotiation skills</w:t>
      </w:r>
    </w:p>
    <w:p w:rsidR="00437A86" w:rsidRDefault="00437A86" w:rsidP="00437A86">
      <w:pPr>
        <w:pStyle w:val="DISAPar"/>
        <w:numPr>
          <w:ilvl w:val="0"/>
          <w:numId w:val="5"/>
        </w:numPr>
        <w:ind w:left="426" w:hanging="426"/>
      </w:pPr>
      <w:r w:rsidRPr="00437A86">
        <w:t>Writing clearly</w:t>
      </w:r>
    </w:p>
    <w:p w:rsidR="00B32E6C" w:rsidRDefault="00B32E6C" w:rsidP="00437A86">
      <w:pPr>
        <w:pStyle w:val="DISAPar"/>
        <w:numPr>
          <w:ilvl w:val="0"/>
          <w:numId w:val="5"/>
        </w:numPr>
        <w:ind w:left="426" w:hanging="426"/>
      </w:pPr>
      <w:r>
        <w:t>Decision making</w:t>
      </w:r>
    </w:p>
    <w:p w:rsidR="00B32E6C" w:rsidRDefault="00B32E6C" w:rsidP="00437A86">
      <w:pPr>
        <w:pStyle w:val="DISAPar"/>
        <w:numPr>
          <w:ilvl w:val="0"/>
          <w:numId w:val="5"/>
        </w:numPr>
        <w:ind w:left="426" w:hanging="426"/>
      </w:pPr>
      <w:r>
        <w:t>Record-keeping</w:t>
      </w:r>
    </w:p>
    <w:p w:rsidR="007C30A3" w:rsidRPr="00437A86" w:rsidRDefault="007C30A3" w:rsidP="00437A86">
      <w:pPr>
        <w:pStyle w:val="DISAPar"/>
        <w:numPr>
          <w:ilvl w:val="0"/>
          <w:numId w:val="5"/>
        </w:numPr>
        <w:ind w:left="426" w:hanging="426"/>
      </w:pPr>
      <w:r>
        <w:t>Being able to keep track</w:t>
      </w:r>
    </w:p>
    <w:p w:rsidR="00951D20" w:rsidRPr="00437A86" w:rsidRDefault="00951D20" w:rsidP="00437A86">
      <w:pPr>
        <w:pStyle w:val="DISATitles"/>
        <w:rPr>
          <w:sz w:val="26"/>
          <w:szCs w:val="26"/>
        </w:rPr>
      </w:pPr>
      <w:r w:rsidRPr="00951D20">
        <w:t>Ways to assert your legal rights</w:t>
      </w:r>
    </w:p>
    <w:p w:rsidR="007C30A3" w:rsidRPr="00185F3E" w:rsidRDefault="007C30A3" w:rsidP="007C30A3">
      <w:pPr>
        <w:pStyle w:val="DISAPar"/>
        <w:numPr>
          <w:ilvl w:val="0"/>
          <w:numId w:val="16"/>
        </w:numPr>
        <w:spacing w:before="360"/>
        <w:ind w:left="425" w:hanging="426"/>
      </w:pPr>
      <w:r>
        <w:t>If there’</w:t>
      </w:r>
      <w:r w:rsidRPr="00185F3E">
        <w:t xml:space="preserve">s still time, make a formal appeal or complaint against the termination of your studies. Details of the process can usually be found in your student handbook or on the college or university website. They should </w:t>
      </w:r>
      <w:r>
        <w:t xml:space="preserve">make the </w:t>
      </w:r>
      <w:r w:rsidRPr="00185F3E">
        <w:t xml:space="preserve">procedures accessible and allow you to use your preferred format. </w:t>
      </w:r>
    </w:p>
    <w:p w:rsidR="007C30A3" w:rsidRDefault="007C30A3" w:rsidP="007C30A3">
      <w:pPr>
        <w:pStyle w:val="DISAPar"/>
        <w:spacing w:before="360"/>
        <w:ind w:left="425"/>
      </w:pPr>
      <w:r>
        <w:t xml:space="preserve">It’s </w:t>
      </w:r>
      <w:r w:rsidRPr="00F048A8">
        <w:t>a good idea to engage with the staff member responsible for disability within the institution. This person is usually called the learning support adviser, inclusive learning coordinator or disability adviser.</w:t>
      </w:r>
      <w:r>
        <w:br/>
      </w:r>
      <w:r>
        <w:t xml:space="preserve">It’s important to determine exactly whether an academic appeal or formal complaint is required. We also recommend getting advice on this from a </w:t>
      </w:r>
      <w:r>
        <w:lastRenderedPageBreak/>
        <w:t>Students’ Union representative</w:t>
      </w:r>
      <w:r w:rsidRPr="003D6E26">
        <w:t>, such as the Welfare Adviser or Disabled Students’ Representative.</w:t>
      </w:r>
    </w:p>
    <w:p w:rsidR="007C30A3" w:rsidRPr="00185F3E" w:rsidRDefault="007C30A3" w:rsidP="007C30A3">
      <w:pPr>
        <w:pStyle w:val="DISAPar"/>
        <w:numPr>
          <w:ilvl w:val="0"/>
          <w:numId w:val="16"/>
        </w:numPr>
        <w:spacing w:before="360"/>
        <w:ind w:left="425" w:hanging="426"/>
      </w:pPr>
      <w:r w:rsidRPr="00185F3E">
        <w:t>Give the facts of the case, being specific and clear. Summarise your disability or health condition and describe any disadvantage, lack of support or failure to make reasonable adjustments that you’ve experienced. Relevant evidence could include medical documentation, details of communication you have had with student services or academic staff, copies of any needs assessment and/or Disabled Students’ Allowances (DSAs) assessment in higher education.</w:t>
      </w:r>
    </w:p>
    <w:p w:rsidR="007C30A3" w:rsidRPr="00F048A8" w:rsidRDefault="007C30A3" w:rsidP="007C30A3">
      <w:pPr>
        <w:pStyle w:val="DISAPar"/>
        <w:spacing w:before="360"/>
        <w:ind w:left="425"/>
      </w:pPr>
      <w:r>
        <w:t xml:space="preserve">In your submission it may be useful to reference the Equality Act. </w:t>
      </w:r>
    </w:p>
    <w:p w:rsidR="007C30A3" w:rsidRDefault="007C30A3" w:rsidP="007C30A3">
      <w:pPr>
        <w:pStyle w:val="DISAPar"/>
        <w:spacing w:before="360"/>
        <w:ind w:left="425"/>
        <w:rPr>
          <w:i/>
        </w:rPr>
      </w:pPr>
      <w:r w:rsidRPr="00FF5512">
        <w:rPr>
          <w:i/>
        </w:rPr>
        <w:t xml:space="preserve">Under the Equality Act 2010, education providers have </w:t>
      </w:r>
      <w:r>
        <w:rPr>
          <w:i/>
        </w:rPr>
        <w:t xml:space="preserve">a duty to make reasonable </w:t>
      </w:r>
      <w:r w:rsidRPr="00FF5512">
        <w:rPr>
          <w:i/>
        </w:rPr>
        <w:t xml:space="preserve">adjustments for disabled students. I </w:t>
      </w:r>
      <w:r>
        <w:rPr>
          <w:i/>
        </w:rPr>
        <w:t xml:space="preserve">am appealing against the termination of my studies on the basis that the university failed to take </w:t>
      </w:r>
      <w:r w:rsidRPr="00FF5512">
        <w:rPr>
          <w:i/>
        </w:rPr>
        <w:t>all reasonable steps to allevia</w:t>
      </w:r>
      <w:r>
        <w:rPr>
          <w:i/>
        </w:rPr>
        <w:t xml:space="preserve">te the substantial disadvantage I </w:t>
      </w:r>
      <w:r w:rsidRPr="00FF5512">
        <w:rPr>
          <w:i/>
        </w:rPr>
        <w:t>fac</w:t>
      </w:r>
      <w:r>
        <w:rPr>
          <w:i/>
        </w:rPr>
        <w:t xml:space="preserve">ed </w:t>
      </w:r>
      <w:r w:rsidRPr="00FF5512">
        <w:rPr>
          <w:i/>
        </w:rPr>
        <w:t>in my studies.</w:t>
      </w:r>
      <w:r>
        <w:rPr>
          <w:i/>
        </w:rPr>
        <w:t xml:space="preserve"> </w:t>
      </w:r>
    </w:p>
    <w:p w:rsidR="007C30A3" w:rsidRDefault="007C30A3" w:rsidP="007C30A3">
      <w:pPr>
        <w:pStyle w:val="DISAPar"/>
        <w:spacing w:before="360"/>
        <w:ind w:left="425"/>
      </w:pPr>
      <w:r>
        <w:t xml:space="preserve">Reiterate all the different options for </w:t>
      </w:r>
      <w:r w:rsidRPr="0009658B">
        <w:t>reasonable adjus</w:t>
      </w:r>
      <w:r>
        <w:t xml:space="preserve">tments and highlight the ones which were not made.  </w:t>
      </w:r>
    </w:p>
    <w:p w:rsidR="007C30A3" w:rsidRPr="00500AD0" w:rsidRDefault="007C30A3" w:rsidP="007C30A3">
      <w:pPr>
        <w:pStyle w:val="DISAPar"/>
        <w:numPr>
          <w:ilvl w:val="0"/>
          <w:numId w:val="16"/>
        </w:numPr>
        <w:spacing w:before="360"/>
        <w:ind w:left="425" w:hanging="426"/>
      </w:pPr>
      <w:r w:rsidRPr="00500AD0">
        <w:t>If you’ve exhausted the complaints procedure and are unhappy with the outcome, you can take your complaint to an external body.</w:t>
      </w:r>
    </w:p>
    <w:p w:rsidR="007C30A3" w:rsidRPr="00500AD0" w:rsidRDefault="007C30A3" w:rsidP="007C30A3">
      <w:pPr>
        <w:pStyle w:val="DISAPar"/>
        <w:spacing w:before="360"/>
        <w:ind w:left="425"/>
      </w:pPr>
      <w:r>
        <w:t xml:space="preserve">In further education, your Local Authority (LA) </w:t>
      </w:r>
      <w:r w:rsidRPr="00500AD0">
        <w:t>has the responsibility to consider decisions made in relation to EHC needs assessments.</w:t>
      </w:r>
    </w:p>
    <w:p w:rsidR="007C30A3" w:rsidRDefault="007C30A3" w:rsidP="007C30A3">
      <w:pPr>
        <w:pStyle w:val="DISAPar"/>
        <w:spacing w:before="360"/>
        <w:ind w:left="425"/>
      </w:pPr>
      <w:r w:rsidRPr="00500AD0">
        <w:t>The Education and Skills Funding Agency (ESFA) can deal with complaints about any post-16 training provider, colleg</w:t>
      </w:r>
      <w:r>
        <w:t xml:space="preserve">e or employer funded by them. </w:t>
      </w:r>
      <w:r w:rsidRPr="00500AD0">
        <w:t xml:space="preserve">This includes providers delivering apprenticeships. </w:t>
      </w:r>
    </w:p>
    <w:p w:rsidR="007C30A3" w:rsidRDefault="007C30A3" w:rsidP="007C30A3">
      <w:pPr>
        <w:pStyle w:val="DISAPar"/>
        <w:spacing w:before="360"/>
        <w:ind w:left="425"/>
      </w:pPr>
      <w:r w:rsidRPr="00500AD0">
        <w:t>A copy of the procedure for handling complaints is available on</w:t>
      </w:r>
      <w:r>
        <w:t xml:space="preserve"> the </w:t>
      </w:r>
      <w:r>
        <w:br/>
      </w:r>
      <w:hyperlink r:id="rId11" w:anchor="complain-about-a-post-16-training-provider-college-or-employer-we-fund" w:history="1">
        <w:r w:rsidRPr="007C30A3">
          <w:rPr>
            <w:rStyle w:val="Hyperlink"/>
            <w:rFonts w:ascii="Arial" w:hAnsi="Arial"/>
            <w:b/>
            <w:color w:val="74C07B"/>
            <w:sz w:val="28"/>
            <w:szCs w:val="28"/>
          </w:rPr>
          <w:t>gov.uk website</w:t>
        </w:r>
      </w:hyperlink>
      <w:r w:rsidRPr="007C30A3">
        <w:rPr>
          <w:b/>
          <w:color w:val="74C07B"/>
          <w:u w:val="single"/>
        </w:rPr>
        <w:t xml:space="preserve">. </w:t>
      </w:r>
    </w:p>
    <w:p w:rsidR="007C30A3" w:rsidRPr="00500AD0" w:rsidRDefault="007C30A3" w:rsidP="007C30A3">
      <w:pPr>
        <w:pStyle w:val="DISAPar"/>
        <w:spacing w:before="360"/>
        <w:ind w:left="425"/>
      </w:pPr>
      <w:r>
        <w:t xml:space="preserve">In higher education, you can take your complaint to </w:t>
      </w:r>
      <w:r w:rsidRPr="00500AD0">
        <w:t xml:space="preserve">the Office of the Independent Adjudicator (OIA). At the end of the </w:t>
      </w:r>
      <w:r>
        <w:t xml:space="preserve">internal </w:t>
      </w:r>
      <w:r w:rsidRPr="00500AD0">
        <w:t xml:space="preserve">complaints </w:t>
      </w:r>
      <w:r w:rsidRPr="00500AD0">
        <w:lastRenderedPageBreak/>
        <w:t>process</w:t>
      </w:r>
      <w:r>
        <w:t>,</w:t>
      </w:r>
      <w:r w:rsidRPr="00500AD0">
        <w:t xml:space="preserve"> you </w:t>
      </w:r>
      <w:r>
        <w:t>university will issue you</w:t>
      </w:r>
      <w:r w:rsidRPr="00500AD0">
        <w:t xml:space="preserve"> with a Completion of Procedures letter. You have 12 months from the date on this letter to submit </w:t>
      </w:r>
      <w:proofErr w:type="gramStart"/>
      <w:r w:rsidRPr="00500AD0">
        <w:t>a complain</w:t>
      </w:r>
      <w:proofErr w:type="gramEnd"/>
      <w:r w:rsidRPr="00500AD0">
        <w:t xml:space="preserve"> to the OIA. </w:t>
      </w:r>
    </w:p>
    <w:p w:rsidR="007C30A3" w:rsidRDefault="007C30A3" w:rsidP="007C30A3">
      <w:pPr>
        <w:pStyle w:val="DISAPar"/>
        <w:spacing w:before="360"/>
        <w:ind w:left="425"/>
      </w:pPr>
      <w:r>
        <w:rPr>
          <w:lang w:val="en"/>
        </w:rPr>
        <w:t>I</w:t>
      </w:r>
      <w:r w:rsidRPr="00425494">
        <w:rPr>
          <w:lang w:val="en"/>
        </w:rPr>
        <w:t xml:space="preserve">n considering issues related to discrimination the OIA does not act as a court.  It does not investigate or make legal findings in the same manner as a court.  However, the OIA can refer to the law and guidance on discrimination to form an opinion as to good practice and to decide whether the university has acted fairly.  </w:t>
      </w:r>
    </w:p>
    <w:p w:rsidR="007C30A3" w:rsidRPr="007C30A3" w:rsidRDefault="007C30A3" w:rsidP="007C30A3">
      <w:pPr>
        <w:pStyle w:val="DISAPar"/>
        <w:numPr>
          <w:ilvl w:val="0"/>
          <w:numId w:val="16"/>
        </w:numPr>
        <w:spacing w:before="360"/>
        <w:ind w:left="425" w:hanging="426"/>
        <w:rPr>
          <w:rFonts w:eastAsia="Times New Roman"/>
          <w:shd w:val="clear" w:color="auto" w:fill="FFFFFF"/>
          <w:lang w:eastAsia="en-GB"/>
        </w:rPr>
      </w:pPr>
      <w:r w:rsidRPr="007C30A3">
        <w:rPr>
          <w:lang w:val="en"/>
        </w:rPr>
        <w:t xml:space="preserve">You may want to take legal action if you feel you’ve been discriminated against. </w:t>
      </w:r>
      <w:r w:rsidRPr="007C30A3">
        <w:rPr>
          <w:rFonts w:eastAsia="Times New Roman"/>
          <w:shd w:val="clear" w:color="auto" w:fill="FFFFFF"/>
          <w:lang w:eastAsia="en-GB"/>
        </w:rPr>
        <w:t xml:space="preserve">There are strict time limits for taking legal action under the Equality Act. You will have six months minus one day from the date of discrimination to make your claim in the County Court. </w:t>
      </w:r>
      <w:r w:rsidRPr="00EA1820">
        <w:t xml:space="preserve">Where a complaint has been made to the OIA, there </w:t>
      </w:r>
      <w:r>
        <w:t xml:space="preserve">is an extension available under the </w:t>
      </w:r>
      <w:r w:rsidRPr="00EA1820">
        <w:t xml:space="preserve">Equality Act </w:t>
      </w:r>
      <w:proofErr w:type="gramStart"/>
      <w:r w:rsidRPr="00EA1820">
        <w:t>s</w:t>
      </w:r>
      <w:r>
        <w:t>.118(</w:t>
      </w:r>
      <w:proofErr w:type="gramEnd"/>
      <w:r>
        <w:t>2) and (3) – so that the claim must be within nine months rather than six.</w:t>
      </w:r>
    </w:p>
    <w:p w:rsidR="007C30A3" w:rsidRPr="007C30A3" w:rsidRDefault="007C30A3" w:rsidP="007C30A3">
      <w:pPr>
        <w:pStyle w:val="DISAPar"/>
        <w:spacing w:before="360"/>
        <w:ind w:left="425"/>
        <w:rPr>
          <w:rFonts w:eastAsia="Times New Roman"/>
          <w:shd w:val="clear" w:color="auto" w:fill="FFFFFF"/>
          <w:lang w:eastAsia="en-GB"/>
        </w:rPr>
      </w:pPr>
      <w:r w:rsidRPr="007C30A3">
        <w:rPr>
          <w:rFonts w:eastAsia="Times New Roman"/>
          <w:shd w:val="clear" w:color="auto" w:fill="FFFFFF"/>
          <w:lang w:eastAsia="en-GB"/>
        </w:rPr>
        <w:t xml:space="preserve">The court can also consider claims outside the time limit if it considers it ‘just and equitable’ to do so. </w:t>
      </w:r>
    </w:p>
    <w:p w:rsidR="007C30A3" w:rsidRDefault="007C30A3" w:rsidP="007C30A3">
      <w:pPr>
        <w:pStyle w:val="DISAPar"/>
        <w:spacing w:before="360"/>
        <w:ind w:left="425"/>
        <w:rPr>
          <w:rFonts w:eastAsia="Times New Roman"/>
          <w:shd w:val="clear" w:color="auto" w:fill="FFFFFF"/>
          <w:lang w:eastAsia="en-GB"/>
        </w:rPr>
      </w:pPr>
      <w:r w:rsidRPr="00EA1820">
        <w:rPr>
          <w:rFonts w:eastAsia="Times New Roman"/>
          <w:shd w:val="clear" w:color="auto" w:fill="FFFFFF"/>
          <w:lang w:eastAsia="en-GB"/>
        </w:rPr>
        <w:t xml:space="preserve">You should take legal advice should you wish to pursue this through the legal route. </w:t>
      </w:r>
    </w:p>
    <w:p w:rsidR="007C30A3" w:rsidRDefault="007C30A3" w:rsidP="007C30A3">
      <w:pPr>
        <w:pStyle w:val="DISATitles"/>
      </w:pPr>
      <w:r w:rsidRPr="007D72F0">
        <w:t xml:space="preserve">You can </w:t>
      </w:r>
      <w:r>
        <w:t>have confidence</w:t>
      </w:r>
      <w:r>
        <w:br/>
        <w:t>in the process because</w:t>
      </w:r>
    </w:p>
    <w:p w:rsidR="007C30A3" w:rsidRDefault="007C30A3" w:rsidP="007C30A3">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 xml:space="preserve">he Equality Act since 2010. Most have a good understanding of their legal duties and </w:t>
      </w:r>
      <w:r w:rsidRPr="00F07F31">
        <w:t xml:space="preserve">well developed systems </w:t>
      </w:r>
      <w:r>
        <w:t xml:space="preserve">for </w:t>
      </w:r>
      <w:r w:rsidRPr="00F07F31">
        <w:t xml:space="preserve">making sure </w:t>
      </w:r>
      <w:r>
        <w:t xml:space="preserve">disabled students </w:t>
      </w:r>
      <w:r w:rsidRPr="00F07F31">
        <w:t>progress in their studies.</w:t>
      </w:r>
    </w:p>
    <w:p w:rsidR="007C30A3" w:rsidRDefault="007C30A3" w:rsidP="005E33AF">
      <w:pPr>
        <w:pStyle w:val="DISATitles"/>
      </w:pPr>
    </w:p>
    <w:p w:rsidR="007C30A3" w:rsidRDefault="007C30A3" w:rsidP="005E33AF">
      <w:pPr>
        <w:pStyle w:val="DISATitles"/>
      </w:pPr>
    </w:p>
    <w:p w:rsidR="005E33AF" w:rsidRDefault="007C30A3" w:rsidP="005E33AF">
      <w:pPr>
        <w:pStyle w:val="DISATitles"/>
      </w:pPr>
      <w:r>
        <w:rPr>
          <w:noProof/>
          <w:lang w:eastAsia="en-GB"/>
        </w:rPr>
        <w:lastRenderedPageBreak/>
        <mc:AlternateContent>
          <mc:Choice Requires="wpg">
            <w:drawing>
              <wp:anchor distT="0" distB="0" distL="180340" distR="180340" simplePos="0" relativeHeight="251688960" behindDoc="0" locked="0" layoutInCell="1" allowOverlap="1">
                <wp:simplePos x="0" y="0"/>
                <wp:positionH relativeFrom="page">
                  <wp:posOffset>3680460</wp:posOffset>
                </wp:positionH>
                <wp:positionV relativeFrom="page">
                  <wp:posOffset>1797519</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C30A3"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8pt;margin-top:141.55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H8cARzjAAAADAEAAA8AAABkcnMvZG93bnJldi54bWxMj0FvgkAQhe9N+h8206S3&#10;uixWQMpgjGl7MibVJo23FUYgsruEXQH/fddTe5y8L+99k60m1bKBetsYjSBmATDShSkbXSF8Hz5e&#10;EmDWSV3K1mhCuJGFVf74kMm0NKP+omHvKuZLtE0lQu1cl3Jui5qUtDPTkfbZ2fRKOn/2FS97Ofpy&#10;1fIwCCKuZKP9Qi072tRUXPZXhfA5ynE9F+/D9nLe3I6Hxe5nKwjx+WlavwFzNLk/GO76Xh1y73Qy&#10;V11a1iIs4mXkUYQwmQtgd0KIOAR2QniNkwh4nvH/T+S/AAAA//8DAFBLAQItABQABgAIAAAAIQC2&#10;gziS/gAAAOEBAAATAAAAAAAAAAAAAAAAAAAAAABbQ29udGVudF9UeXBlc10ueG1sUEsBAi0AFAAG&#10;AAgAAAAhADj9If/WAAAAlAEAAAsAAAAAAAAAAAAAAAAALwEAAF9yZWxzLy5yZWxzUEsBAi0AFAAG&#10;AAgAAAAhAHu5KS5tBQAAsikAAA4AAAAAAAAAAAAAAAAALgIAAGRycy9lMm9Eb2MueG1sUEsBAi0A&#10;FAAGAAgAAAAhAH8cARzjAAAADA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7C30A3" w:rsidP="00793EAE">
                        <w:pPr>
                          <w:spacing w:line="216" w:lineRule="auto"/>
                          <w:jc w:val="right"/>
                          <w:rPr>
                            <w:rFonts w:ascii="Arial" w:hAnsi="Arial" w:cs="Arial"/>
                            <w:b/>
                            <w:color w:val="74C07B"/>
                            <w:szCs w:val="26"/>
                            <w:u w:val="single"/>
                          </w:rPr>
                        </w:pPr>
                        <w:hyperlink r:id="rId13"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rsidR="00782472" w:rsidRPr="001E0411" w:rsidRDefault="00782472" w:rsidP="00782472">
      <w:pPr>
        <w:pStyle w:val="DISAPar"/>
      </w:pPr>
      <w:r w:rsidRPr="001E0411">
        <w:t>The</w:t>
      </w:r>
      <w:r w:rsidRPr="00A82E63">
        <w:rPr>
          <w:color w:val="74C07B"/>
          <w:sz w:val="32"/>
        </w:rPr>
        <w:t xml:space="preserve"> </w:t>
      </w:r>
      <w:hyperlink r:id="rId14"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rsidR="00782472" w:rsidRDefault="007C30A3" w:rsidP="00A82E63">
      <w:pPr>
        <w:pStyle w:val="DISAPar"/>
      </w:pPr>
      <w:r>
        <w:rPr>
          <w:noProof/>
          <w:lang w:eastAsia="en-GB"/>
        </w:rPr>
        <mc:AlternateContent>
          <mc:Choice Requires="wps">
            <w:drawing>
              <wp:anchor distT="0" distB="180340" distL="114300" distR="114300" simplePos="0" relativeHeight="251698176" behindDoc="0" locked="0" layoutInCell="1" allowOverlap="1" wp14:anchorId="2382D4D4" wp14:editId="6D2B8C00">
                <wp:simplePos x="0" y="0"/>
                <wp:positionH relativeFrom="page">
                  <wp:posOffset>447040</wp:posOffset>
                </wp:positionH>
                <wp:positionV relativeFrom="page">
                  <wp:posOffset>3380408</wp:posOffset>
                </wp:positionV>
                <wp:extent cx="6673469" cy="0"/>
                <wp:effectExtent l="0" t="0" r="32385" b="19050"/>
                <wp:wrapTopAndBottom/>
                <wp:docPr id="1" name="Straight Connector 1"/>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9E854A" id="Straight Connector 1"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266.15pt" to="560.65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RP1AEAAAQEAAAOAAAAZHJzL2Uyb0RvYy54bWysU8GO0zAQvSPxD5bvNO2CSoma7qGlXBBU&#10;LHyA69iJJdtjjU2b/j1jp82uAAntisskY897M+/ZXt8PzrKTwmjAN3wxm3OmvITW+K7hP77v36w4&#10;i0n4VljwquEXFfn95vWr9TnU6g56sK1CRiQ+1ufQ8D6lUFdVlL1yIs4gKE+bGtCJRCl2VYviTOzO&#10;Vnfz+bI6A7YBQaoYaXU3bvJN4ddayfRV66gSsw2n2VKJWOIxx2qzFnWHIvRGXscQL5jCCeOp6US1&#10;E0mwn2j+oHJGIkTQaSbBVaC1kapoIDWL+W9qHnoRVNFC5sQw2RT/H638cjogMy2dHWdeODqih4TC&#10;dH1iW/CeDARki+zTOcSayrf+gNcshgNm0YNGl78khw3F28vkrRoSk7S4XL5/+275gTN526segQFj&#10;+qTAsfzTcGt8li1qcfocEzWj0ltJXrY+xwjWtHtjbUmwO24tspOgg96tPi73qzwzAZ+UUZahVVYy&#10;zl7+0sWqkfab0uQFTbso7cstVBOtkFL5VLwoTFSdYZpGmIDzfwOv9Rmqyg19DnhClM7g0wR2xgP+&#10;rXsabiPrsf7mwKg7W3CE9lJOtVhDV604d30W+S4/zQv88fFufgEAAP//AwBQSwMEFAAGAAgAAAAh&#10;AOkXHwvdAAAACwEAAA8AAABkcnMvZG93bnJldi54bWxMj8tOwzAQRfdI/IM1SOyokxQohDgVIHXD&#10;rg3sXXuaRNjjYDtNytfjSkiwm8fRnTPVeraGHdGH3pGAfJEBQ1JO99QKeG82Nw/AQpSkpXGEAk4Y&#10;YF1fXlSy1G6iLR53sWUphEIpBXQxDiXnQXVoZVi4ASntDs5bGVPrW669nFK4NbzIsntuZU/pQicH&#10;fO1Qfe5GK0CN9uvjRU+N2RzeVo363j760yzE9dX8/AQs4hz/YDjrJ3Wok9PejaQDMwJW2W0iBdwt&#10;iyWwM5AXear2vyNeV/z/D/UPAAAA//8DAFBLAQItABQABgAIAAAAIQC2gziS/gAAAOEBAAATAAAA&#10;AAAAAAAAAAAAAAAAAABbQ29udGVudF9UeXBlc10ueG1sUEsBAi0AFAAGAAgAAAAhADj9If/WAAAA&#10;lAEAAAsAAAAAAAAAAAAAAAAALwEAAF9yZWxzLy5yZWxzUEsBAi0AFAAGAAgAAAAhAPPNhE/UAQAA&#10;BAQAAA4AAAAAAAAAAAAAAAAALgIAAGRycy9lMm9Eb2MueG1sUEsBAi0AFAAGAAgAAAAhAOkXHwvd&#10;AAAACwEAAA8AAAAAAAAAAAAAAAAALgQAAGRycy9kb3ducmV2LnhtbFBLBQYAAAAABAAEAPMAAAA4&#10;BQAAAAA=&#10;" strokecolor="#d8e6f8" strokeweight=".5pt">
                <v:stroke joinstyle="miter"/>
                <w10:wrap type="topAndBottom" anchorx="page" anchory="page"/>
              </v:line>
            </w:pict>
          </mc:Fallback>
        </mc:AlternateContent>
      </w:r>
    </w:p>
    <w:p w:rsidR="00A82E63" w:rsidRDefault="007C30A3" w:rsidP="00A82E63">
      <w:pPr>
        <w:pStyle w:val="DISAPar"/>
        <w:rPr>
          <w:rStyle w:val="Hyperlink"/>
          <w:b/>
          <w:color w:val="74C07B"/>
        </w:rPr>
      </w:pPr>
      <w:r>
        <w:rPr>
          <w:noProof/>
          <w:lang w:eastAsia="en-GB"/>
        </w:rPr>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3681730</wp:posOffset>
                </wp:positionH>
                <wp:positionV relativeFrom="page">
                  <wp:posOffset>3649980</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B32E6C"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7C30A3"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287.4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CqSc3W4QAAAAwBAAAPAAAAZHJzL2Rvd25yZXYueG1sTI9NS8NAEIbvgv9hGcGb3Wzt&#10;lzGbUop6KgVbQbxtk2kSmp0N2W2S/nsnJ709w7y880yyHmwtOmx95UiDmkQgkDKXV1Ro+Dq+P61A&#10;+GAoN7Uj1HBDD+v0/i4xce56+sTuEArBJeRjo6EMoYml9FmJ1viJa5B4d3atNYHHtpB5a3out7Wc&#10;RtFCWlMRXyhNg9sSs8vhajV89KbfPKu3bnc5b28/x/n+e6dQ68eHYfMKIuAQ/sIw6rM6pOx0clfK&#10;vag1zJcvrB5GmDGMCTVTTCcNy+lqATJN5P8n0l8AAAD//wMAUEsBAi0AFAAGAAgAAAAhALaDOJL+&#10;AAAA4QEAABMAAAAAAAAAAAAAAAAAAAAAAFtDb250ZW50X1R5cGVzXS54bWxQSwECLQAUAAYACAAA&#10;ACEAOP0h/9YAAACUAQAACwAAAAAAAAAAAAAAAAAvAQAAX3JlbHMvLnJlbHNQSwECLQAUAAYACAAA&#10;ACEAZnrhFMAEAAAbHgAADgAAAAAAAAAAAAAAAAAuAgAAZHJzL2Uyb0RvYy54bWxQSwECLQAUAAYA&#10;CAAAACEAqknN1uEAAAAMAQAADwAAAAAAAAAAAAAAAAAaBwAAZHJzL2Rvd25yZXYueG1sUEsFBgAA&#10;AAAEAAQA8wAAACgI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B32E6C"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7C30A3" w:rsidP="00A82E63">
                        <w:pPr>
                          <w:spacing w:line="276" w:lineRule="auto"/>
                          <w:contextualSpacing/>
                          <w:rPr>
                            <w:rStyle w:val="Hyperlink"/>
                            <w:b/>
                            <w:color w:val="74C07B"/>
                            <w:szCs w:val="26"/>
                          </w:rPr>
                        </w:pPr>
                        <w:hyperlink r:id="rId16"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7" w:history="1">
        <w:r w:rsidR="00A82E63" w:rsidRPr="00A82E63">
          <w:rPr>
            <w:rStyle w:val="Hyperlink"/>
            <w:b/>
            <w:color w:val="74C07B"/>
          </w:rPr>
          <w:t>student helpline</w:t>
        </w:r>
      </w:hyperlink>
    </w:p>
    <w:p w:rsidR="007C30A3" w:rsidRDefault="007C30A3" w:rsidP="00A82E63">
      <w:pPr>
        <w:pStyle w:val="DISAPar"/>
        <w:rPr>
          <w:rStyle w:val="Hyperlink"/>
          <w:b/>
          <w:color w:val="74C07B"/>
        </w:rPr>
      </w:pPr>
    </w:p>
    <w:p w:rsidR="007C30A3" w:rsidRDefault="007C30A3" w:rsidP="00A82E63">
      <w:pPr>
        <w:pStyle w:val="DISAPar"/>
        <w:rPr>
          <w:rStyle w:val="Hyperlink"/>
          <w:b/>
          <w:color w:val="74C07B"/>
        </w:rPr>
      </w:pPr>
    </w:p>
    <w:p w:rsidR="007C30A3" w:rsidRPr="00A82E63" w:rsidRDefault="007C30A3" w:rsidP="00A82E63">
      <w:pPr>
        <w:pStyle w:val="DISAPar"/>
        <w:rPr>
          <w:rStyle w:val="Hyperlink"/>
          <w:b/>
          <w:color w:val="74C07B"/>
        </w:rPr>
      </w:pPr>
    </w:p>
    <w:p w:rsidR="00761CFF" w:rsidRPr="00761CFF" w:rsidRDefault="007C30A3" w:rsidP="00761CFF">
      <w:pPr>
        <w:pStyle w:val="DISAPar"/>
        <w:rPr>
          <w:rStyle w:val="Hyperlink"/>
          <w:b/>
          <w:color w:val="000000" w:themeColor="text1"/>
        </w:rPr>
      </w:pPr>
      <w:r>
        <w:rPr>
          <w:noProof/>
          <w:lang w:eastAsia="en-GB"/>
        </w:rPr>
        <mc:AlternateContent>
          <mc:Choice Requires="wps">
            <w:drawing>
              <wp:anchor distT="0" distB="180340" distL="114300" distR="114300" simplePos="0" relativeHeight="251700224" behindDoc="0" locked="0" layoutInCell="1" allowOverlap="1" wp14:anchorId="7F6EEFF8" wp14:editId="5DF8F188">
                <wp:simplePos x="0" y="0"/>
                <wp:positionH relativeFrom="page">
                  <wp:posOffset>595630</wp:posOffset>
                </wp:positionH>
                <wp:positionV relativeFrom="page">
                  <wp:posOffset>6081920</wp:posOffset>
                </wp:positionV>
                <wp:extent cx="6673469" cy="0"/>
                <wp:effectExtent l="0" t="0" r="32385" b="19050"/>
                <wp:wrapTopAndBottom/>
                <wp:docPr id="2" name="Straight Connector 2"/>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DB69B9" id="Straight Connector 2" o:spid="_x0000_s1026" style="position:absolute;z-index:251700224;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46.9pt,478.9pt" to="572.35pt,4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kM1AEAAAQEAAAOAAAAZHJzL2Uyb0RvYy54bWysU8uu0zAQ3SPxD5b3NGlBoURN76KlbBBU&#10;XPgA17ETS35pbJr07xk7ae4VICEQm0nGnnNmzrG9exiNJlcBQTnb0PWqpERY7lplu4Z++3p6taUk&#10;RGZbpp0VDb2JQB/2L1/sBl+LjeudbgUQJLGhHnxD+xh9XRSB98KwsHJeWNyUDgyLmEJXtMAGZDe6&#10;2JRlVQwOWg+OixBw9Tht0n3ml1Lw+FnKICLRDcXZYo6Q4yXFYr9jdQfM94rPY7B/mMIwZbHpQnVk&#10;kZHvoH6hMoqDC07GFXemcFIqLrIGVLMuf1Lz2DMvshY0J/jFpvD/aPmn6xmIahu6ocQyg0f0GIGp&#10;ro/k4KxFAx2QTfJp8KHG8oM9w5wFf4YkepRg0hflkDF7e1u8FWMkHBer6u3rN9U7Svh9r3gCegjx&#10;g3CGpJ+GamWTbFaz68cQsRmW3kvSsrYpBqdVe1Ja5wS6y0EDuTI86OP2fXXappkR+KwMswQtkpJp&#10;9vwXb1pMtF+ERC9w2nVun2+hWGgZ58LG9cyrLVYnmMQRFmD5Z+Bcn6Ai39C/AS+I3NnZuICNsg5+&#10;1z2O95HlVH93YNKdLLi49pZPNVuDVy07Nz+LdJef5xn+9Hj3PwAAAP//AwBQSwMEFAAGAAgAAAAh&#10;AOdJEejcAAAACwEAAA8AAABkcnMvZG93bnJldi54bWxMj81OwzAQhO9IvIO1SNyoUyiEpnEqQOqF&#10;Wxu4u7abRLXXwXaalKdnKyHBaf9GM9+W68lZdjIhdh4FzGcZMIPK6w4bAR/15u4ZWEwStbQejYCz&#10;ibCurq9KWWg/4tacdqlhZIKxkALalPqC86ha42Sc+d4g3Q4+OJloDA3XQY5k7iy/z7In7mSHlNDK&#10;3ry1Rh13gxOgBvf1+arH2m4O73mtvrfLcJ6EuL2ZXlbAkpnSnxgu+IQOFTHt/YA6Mitg+UDkiepj&#10;Ts1FMF8scmD73xWvSv7/h+oHAAD//wMAUEsBAi0AFAAGAAgAAAAhALaDOJL+AAAA4QEAABMAAAAA&#10;AAAAAAAAAAAAAAAAAFtDb250ZW50X1R5cGVzXS54bWxQSwECLQAUAAYACAAAACEAOP0h/9YAAACU&#10;AQAACwAAAAAAAAAAAAAAAAAvAQAAX3JlbHMvLnJlbHNQSwECLQAUAAYACAAAACEA44LZDNQBAAAE&#10;BAAADgAAAAAAAAAAAAAAAAAuAgAAZHJzL2Uyb0RvYy54bWxQSwECLQAUAAYACAAAACEA50kR6NwA&#10;AAALAQAADwAAAAAAAAAAAAAAAAAuBAAAZHJzL2Rvd25yZXYueG1sUEsFBgAAAAAEAAQA8wAAADcF&#10;AAAAAA==&#10;" strokecolor="#d8e6f8" strokeweight=".5pt">
                <v:stroke joinstyle="miter"/>
                <w10:wrap type="topAndBottom" anchorx="page" anchory="page"/>
              </v:line>
            </w:pict>
          </mc:Fallback>
        </mc:AlternateContent>
      </w:r>
      <w:r>
        <w:rPr>
          <w:noProof/>
          <w:lang w:eastAsia="en-GB"/>
        </w:rPr>
        <mc:AlternateContent>
          <mc:Choice Requires="wps">
            <w:drawing>
              <wp:anchor distT="0" distB="180340" distL="114300" distR="114300" simplePos="0" relativeHeight="251692032" behindDoc="0" locked="0" layoutInCell="1" allowOverlap="1">
                <wp:simplePos x="0" y="0"/>
                <wp:positionH relativeFrom="page">
                  <wp:posOffset>447040</wp:posOffset>
                </wp:positionH>
                <wp:positionV relativeFrom="page">
                  <wp:posOffset>4881935</wp:posOffset>
                </wp:positionV>
                <wp:extent cx="6673215"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C2A998"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384.4pt" to="560.65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c51QEAAAYEAAAOAAAAZHJzL2Uyb0RvYy54bWysU02P0zAQvSPxHyzfaZIislXUdA8t5YKg&#10;YuEHuI6dWPKXxqZJ/z1jp82uAAmBuEwy9rw3857t7eNkNLkICMrZllarkhJhueuU7Vv67evxzYaS&#10;EJntmHZWtPQqAn3cvX61HX0j1m5wuhNAkMSGZvQtHWL0TVEEPgjDwsp5YXFTOjAsYgp90QEbkd3o&#10;Yl2WdTE66Dw4LkLA1cO8SXeZX0rB42cpg4hEtxRnizlCjucUi92WNT0wPyh+G4P9wxSGKYtNF6oD&#10;i4x8B/ULlVEcXHAyrrgzhZNScZE1oJqq/EnN08C8yFrQnOAXm8L/o+WfLicgqmtp/UCJZQbP6CkC&#10;U/0Qyd5Ziw46ILiJTo0+NAjY2xPcsuBPkGRPEkz6oiAyZXevi7tiioTjYl0/vF1X7yjh973iGegh&#10;xA/CGZJ+WqqVTcJZwy4fQ8RmWHovScvaphicVt1RaZ0T6M97DeTC8KgPm/f1cZNmRuCLMswStEhK&#10;5tnzX7xqMdN+ERLdwGmr3D7fQ7HQMs6FjdWNV1usTjCJIyzA8s/AW32CinxH/wa8IHJnZ+MCNso6&#10;+F33ON1HlnP93YFZd7Lg7LprPtVsDV627NztYaTb/DLP8Ofnu/sBAAD//wMAUEsDBBQABgAIAAAA&#10;IQDtLlVf3QAAAAsBAAAPAAAAZHJzL2Rvd25yZXYueG1sTI/BTsMwEETvSPyDtUjcqJOC2pLGqQCp&#10;F25t4O7a2ySqvQ6206R8Pa6EBKfV7oxm35SbyRp2Rh86RwLyWQYMSTndUSPgo94+rICFKElL4wgF&#10;XDDAprq9KWWh3Ug7PO9jw1IIhUIKaGPsC86DatHKMHM9UtKOzlsZ0+obrr0cU7g1fJ5lC25lR+lD&#10;K3t8a1Gd9oMVoAb79fmqx9psj+/LWn3vnv1lEuL+bnpZA4s4xT8zXPETOlSJ6eAG0oEZAcvsKTnT&#10;XKxShashn+ePwA6/J16V/H+H6gcAAP//AwBQSwECLQAUAAYACAAAACEAtoM4kv4AAADhAQAAEwAA&#10;AAAAAAAAAAAAAAAAAAAAW0NvbnRlbnRfVHlwZXNdLnhtbFBLAQItABQABgAIAAAAIQA4/SH/1gAA&#10;AJQBAAALAAAAAAAAAAAAAAAAAC8BAABfcmVscy8ucmVsc1BLAQItABQABgAIAAAAIQBkduc51QEA&#10;AAYEAAAOAAAAAAAAAAAAAAAAAC4CAABkcnMvZTJvRG9jLnhtbFBLAQItABQABgAIAAAAIQDtLlVf&#10;3QAAAAsBAAAPAAAAAAAAAAAAAAAAAC8EAABkcnMvZG93bnJldi54bWxQSwUGAAAAAAQABADzAAAA&#10;OQUAAAAA&#10;" strokecolor="#d8e6f8" strokeweight=".5pt">
                <v:stroke joinstyle="miter"/>
                <w10:wrap type="topAndBottom" anchorx="page" anchory="page"/>
              </v:line>
            </w:pict>
          </mc:Fallback>
        </mc:AlternateContent>
      </w:r>
      <w:r w:rsidR="00761CFF" w:rsidRPr="00761CFF">
        <w:rPr>
          <w:color w:val="000000" w:themeColor="text1"/>
        </w:rPr>
        <w:t>Disability Rights UK free factsheets on</w:t>
      </w:r>
      <w:r w:rsidR="00761CFF">
        <w:rPr>
          <w:color w:val="000000" w:themeColor="text1"/>
        </w:rPr>
        <w:br/>
      </w:r>
      <w:hyperlink r:id="rId18" w:history="1">
        <w:r w:rsidR="00761CFF" w:rsidRPr="00761CFF">
          <w:rPr>
            <w:rStyle w:val="Hyperlink"/>
            <w:b/>
            <w:color w:val="74C07B"/>
          </w:rPr>
          <w:t>Understanding the Equality Act</w:t>
        </w:r>
      </w:hyperlink>
      <w:r w:rsidR="00761CFF" w:rsidRPr="00761CFF">
        <w:rPr>
          <w:rFonts w:ascii="Arial" w:hAnsi="Arial"/>
          <w:color w:val="000000" w:themeColor="text1"/>
        </w:rPr>
        <w:t xml:space="preserve"> </w:t>
      </w:r>
      <w:r w:rsidR="00761CFF" w:rsidRPr="00761CFF">
        <w:rPr>
          <w:color w:val="000000" w:themeColor="text1"/>
        </w:rPr>
        <w:t>and</w:t>
      </w:r>
      <w:r w:rsidR="00761CFF">
        <w:rPr>
          <w:color w:val="000000" w:themeColor="text1"/>
        </w:rPr>
        <w:br/>
      </w:r>
      <w:hyperlink r:id="rId19" w:history="1">
        <w:r w:rsidR="00761CFF" w:rsidRPr="00761CFF">
          <w:rPr>
            <w:rStyle w:val="Hyperlink"/>
            <w:b/>
            <w:color w:val="74C07B"/>
          </w:rPr>
          <w:t>Making a complaint</w:t>
        </w:r>
      </w:hyperlink>
    </w:p>
    <w:p w:rsidR="00B32E6C" w:rsidRPr="000D2F31" w:rsidRDefault="007C30A3" w:rsidP="00B32E6C">
      <w:pPr>
        <w:pStyle w:val="DISAPar"/>
        <w:rPr>
          <w:rFonts w:ascii="Arial" w:hAnsi="Arial"/>
        </w:rPr>
      </w:pPr>
      <w:r>
        <w:rPr>
          <w:noProof/>
          <w:lang w:eastAsia="en-GB"/>
        </w:rPr>
        <mc:AlternateContent>
          <mc:Choice Requires="wps">
            <w:drawing>
              <wp:anchor distT="0" distB="180340" distL="114300" distR="114300" simplePos="0" relativeHeight="251694080" behindDoc="0" locked="0" layoutInCell="1" allowOverlap="1" wp14:anchorId="1CCC5E5A" wp14:editId="674C51F9">
                <wp:simplePos x="0" y="0"/>
                <wp:positionH relativeFrom="page">
                  <wp:posOffset>471805</wp:posOffset>
                </wp:positionH>
                <wp:positionV relativeFrom="page">
                  <wp:posOffset>6877160</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FC6BCE"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541.5pt" to="560.7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ACgwkR3QAAAA0BAAAPAAAAZHJzL2Rvd25yZXYueG1sTI89T8MwEIZ3JP6DdUhs1Elb0RLiVIDU&#10;ha0N7K59TSLsc7CdJuXX4w6Ijvfeo/ej3EzWsBP60DkSkM8yYEjK6Y4aAR/19mENLERJWhpHKOCM&#10;ATbV7U0pC+1G2uFpHxuWTCgUUkAbY19wHlSLVoaZ65HS7+i8lTGdvuHayzGZW8PnWfbIrewoJbSy&#10;x7cW1dd+sALUYL8/X/VYm+3xfVWrn92TP09C3N9NL8/AIk7xH4ZL/VQdqtTp4AbSgRkBq+UikUnP&#10;1os06kLk83wJ7PCn8ark1yuqXwAAAP//AwBQSwECLQAUAAYACAAAACEAtoM4kv4AAADhAQAAEwAA&#10;AAAAAAAAAAAAAAAAAAAAW0NvbnRlbnRfVHlwZXNdLnhtbFBLAQItABQABgAIAAAAIQA4/SH/1gAA&#10;AJQBAAALAAAAAAAAAAAAAAAAAC8BAABfcmVscy8ucmVsc1BLAQItABQABgAIAAAAIQAi/van1QEA&#10;AAYEAAAOAAAAAAAAAAAAAAAAAC4CAABkcnMvZTJvRG9jLnhtbFBLAQItABQABgAIAAAAIQACgwkR&#10;3QAAAA0BAAAPAAAAAAAAAAAAAAAAAC8EAABkcnMvZG93bnJldi54bWxQSwUGAAAAAAQABADzAAAA&#10;OQUAAAAA&#10;" strokecolor="#d8e6f8" strokeweight=".5pt">
                <v:stroke joinstyle="miter"/>
                <w10:wrap type="topAndBottom" anchorx="page" anchory="page"/>
              </v:line>
            </w:pict>
          </mc:Fallback>
        </mc:AlternateContent>
      </w:r>
      <w:r w:rsidR="00B32E6C" w:rsidRPr="000D2F31">
        <w:rPr>
          <w:rFonts w:ascii="Arial" w:hAnsi="Arial"/>
        </w:rPr>
        <w:t xml:space="preserve">Disability Rights UK </w:t>
      </w:r>
      <w:hyperlink r:id="rId20" w:history="1">
        <w:proofErr w:type="gramStart"/>
        <w:r w:rsidR="00B32E6C" w:rsidRPr="000D2F31">
          <w:rPr>
            <w:rStyle w:val="Hyperlink"/>
            <w:rFonts w:ascii="Arial" w:hAnsi="Arial"/>
            <w:b/>
            <w:color w:val="74C07B"/>
          </w:rPr>
          <w:t>Into</w:t>
        </w:r>
        <w:proofErr w:type="gramEnd"/>
        <w:r w:rsidR="00B32E6C" w:rsidRPr="000D2F31">
          <w:rPr>
            <w:rStyle w:val="Hyperlink"/>
            <w:rFonts w:ascii="Arial" w:hAnsi="Arial"/>
            <w:b/>
            <w:color w:val="74C07B"/>
          </w:rPr>
          <w:t xml:space="preserve"> Higher Education</w:t>
        </w:r>
      </w:hyperlink>
      <w:r w:rsidR="00B32E6C" w:rsidRPr="000D2F31">
        <w:rPr>
          <w:rFonts w:ascii="Arial" w:hAnsi="Arial"/>
        </w:rPr>
        <w:t xml:space="preserve"> guide</w:t>
      </w:r>
    </w:p>
    <w:p w:rsidR="00B32E6C" w:rsidRPr="000D2F31" w:rsidRDefault="00B32E6C" w:rsidP="00B32E6C">
      <w:pPr>
        <w:pStyle w:val="DISAPar"/>
        <w:rPr>
          <w:rFonts w:ascii="Arial" w:hAnsi="Arial"/>
        </w:rPr>
      </w:pPr>
      <w:r>
        <w:rPr>
          <w:noProof/>
          <w:lang w:eastAsia="en-GB"/>
        </w:rPr>
        <mc:AlternateContent>
          <mc:Choice Requires="wpg">
            <w:drawing>
              <wp:anchor distT="0" distB="0" distL="180340" distR="180340" simplePos="0" relativeHeight="251696128" behindDoc="0" locked="0" layoutInCell="1" allowOverlap="1" wp14:anchorId="4CD07C7D" wp14:editId="7544AB96">
                <wp:simplePos x="0" y="0"/>
                <wp:positionH relativeFrom="page">
                  <wp:posOffset>3680460</wp:posOffset>
                </wp:positionH>
                <wp:positionV relativeFrom="page">
                  <wp:posOffset>7166693</wp:posOffset>
                </wp:positionV>
                <wp:extent cx="3413125" cy="10293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413125" cy="1029335"/>
                          <a:chOff x="-381299" y="-69988"/>
                          <a:chExt cx="3415690" cy="1032821"/>
                        </a:xfrm>
                      </wpg:grpSpPr>
                      <wps:wsp>
                        <wps:cNvPr id="7" name="Rectangle 7"/>
                        <wps:cNvSpPr/>
                        <wps:spPr>
                          <a:xfrm>
                            <a:off x="-381299" y="-69988"/>
                            <a:ext cx="3415690" cy="1032821"/>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31863" y="154066"/>
                            <a:ext cx="1660076" cy="401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2E6C" w:rsidRPr="00782472" w:rsidRDefault="00B32E6C" w:rsidP="00B32E6C">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06353" y="635735"/>
                            <a:ext cx="1245523"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2E6C" w:rsidRDefault="00B32E6C" w:rsidP="00B32E6C">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p w:rsidR="00E458E4" w:rsidRPr="00782472" w:rsidRDefault="00E458E4" w:rsidP="00B32E6C">
                              <w:pPr>
                                <w:spacing w:line="216" w:lineRule="auto"/>
                                <w:rPr>
                                  <w:rFonts w:ascii="Arial" w:hAnsi="Arial" w:cs="Arial"/>
                                  <w:b/>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664455" y="159161"/>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2E6C" w:rsidRPr="00761CFF" w:rsidRDefault="00B32E6C" w:rsidP="00B32E6C">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89507" y="603919"/>
                            <a:ext cx="2097536"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2E6C" w:rsidRPr="00E458E4" w:rsidRDefault="00E458E4" w:rsidP="00B32E6C">
                              <w:pPr>
                                <w:spacing w:line="276" w:lineRule="auto"/>
                                <w:ind w:left="360"/>
                                <w:contextualSpacing/>
                                <w:rPr>
                                  <w:rFonts w:ascii="Arial" w:hAnsi="Arial" w:cs="Arial"/>
                                  <w:b/>
                                  <w:color w:val="74C07B"/>
                                  <w:sz w:val="26"/>
                                  <w:szCs w:val="26"/>
                                  <w:u w:val="single"/>
                                </w:rPr>
                              </w:pPr>
                              <w:proofErr w:type="gramStart"/>
                              <w:r w:rsidRPr="00E458E4">
                                <w:rPr>
                                  <w:b/>
                                  <w:color w:val="74C07B"/>
                                  <w:u w:val="single"/>
                                </w:rPr>
                                <w:t>th</w:t>
                              </w:r>
                              <w:r>
                                <w:rPr>
                                  <w:b/>
                                  <w:color w:val="74C07B"/>
                                  <w:u w:val="single"/>
                                </w:rPr>
                                <w:t>r</w:t>
                              </w:r>
                              <w:r w:rsidRPr="00E458E4">
                                <w:rPr>
                                  <w:b/>
                                  <w:color w:val="74C07B"/>
                                  <w:u w:val="single"/>
                                </w:rPr>
                                <w:t>ough</w:t>
                              </w:r>
                              <w:proofErr w:type="gramEnd"/>
                              <w:r w:rsidRPr="00E458E4">
                                <w:rPr>
                                  <w:color w:val="74C07B"/>
                                  <w:u w:val="single"/>
                                </w:rPr>
                                <w:t xml:space="preserve"> </w:t>
                              </w:r>
                              <w:hyperlink r:id="rId21" w:history="1">
                                <w:r w:rsidR="00B32E6C" w:rsidRPr="00E458E4">
                                  <w:rPr>
                                    <w:rStyle w:val="Hyperlink"/>
                                    <w:rFonts w:ascii="Arial" w:hAnsi="Arial" w:cs="Arial"/>
                                    <w:b/>
                                    <w:color w:val="74C07B"/>
                                    <w:sz w:val="26"/>
                                    <w:szCs w:val="26"/>
                                  </w:rPr>
                                  <w:t>website form</w:t>
                                </w:r>
                              </w:hyperlink>
                            </w:p>
                            <w:p w:rsidR="00B32E6C" w:rsidRPr="00E458E4" w:rsidRDefault="00B32E6C" w:rsidP="00B32E6C">
                              <w:pPr>
                                <w:spacing w:line="276" w:lineRule="auto"/>
                                <w:rPr>
                                  <w:b/>
                                  <w:color w:val="74C07B"/>
                                  <w:sz w:val="26"/>
                                  <w:szCs w:val="26"/>
                                  <w:u w:val="single"/>
                                </w:rPr>
                              </w:pPr>
                            </w:p>
                            <w:p w:rsidR="00B32E6C" w:rsidRPr="00E458E4" w:rsidRDefault="00B32E6C" w:rsidP="00B32E6C">
                              <w:pPr>
                                <w:spacing w:line="216" w:lineRule="auto"/>
                                <w:rPr>
                                  <w:rFonts w:ascii="Arial" w:hAnsi="Arial" w:cs="Arial"/>
                                  <w:b/>
                                  <w:color w:val="74C07B"/>
                                  <w:sz w:val="26"/>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Oval 30"/>
                        <wps:cNvSpPr/>
                        <wps:spPr>
                          <a:xfrm>
                            <a:off x="1533818" y="22661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53510" y="70987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D07C7D" id="Group 4" o:spid="_x0000_s1052" style="position:absolute;margin-left:289.8pt;margin-top:564.3pt;width:268.75pt;height:81.05pt;z-index:251696128;mso-wrap-distance-left:14.2pt;mso-wrap-distance-right:14.2pt;mso-position-horizontal-relative:page;mso-position-vertical-relative:page;mso-width-relative:margin;mso-height-relative:margin" coordorigin="-3812,-699" coordsize="34156,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Gm5QQAAB4eAAAOAAAAZHJzL2Uyb0RvYy54bWzsWd1v2zYQfx+w/4HQe2J9WzLiFFmyBAOC&#10;Jmgy9JmWKVmYJGokEzv963dHUrLjOpntYi2KyQ8yP45H8ni/u+Px7MOqrsgzE7LkzdTxTl2HsCbj&#10;87Ipps6fj9cniUOkos2cVrxhU+eFSefD+a+/nC3bCfP5gldzJggwaeRk2U6dhVLtZDSS2YLVVJ7y&#10;ljXQmXNRUwVVUYzmgi6Be12NfNeNR0su5q3gGZMSWq9Mp3Ou+ec5y9RdnkumSDV1YG1Kf4X+zvA7&#10;Oj+jk0LQdlFmdhn0iFXUtGxg0p7VFVWUPInyK1Z1mQkuea5OM16PeJ6XGdN7gN147tZubgR/avVe&#10;ismyaHsxgWi35HQ02+zj870g5XzqhA5paA1HpGclIYpm2RYToLgR7UN7L2xDYWq421UuavyHfZCV&#10;FupLL1S2UiSDxiD0As+PHJJBn+f6aRBERuzZAs4Gx50EieenqUOA4iRO0yTpCH5fM4niFA7QMAn8&#10;xPeQZtStYYRL7Ve2bEGb5Fpg8tsE9rCgLdPnIFEcVmDjTmCfQMtoU1SMjHFNODlQ9RKTEwnC2yGu&#10;t7a9Ibn3N00nrZDqhvGaYGHqCFiJVkP6fCuVkU9HgguQvCrn12VV6YooZpeVIM8UsBFchldRakX6&#10;iqxqkLjhOMxwxBaQd7cvXVIvFUO6qvnEctAnOFVfr0QjmfXz0CxjjfJM14LOmZk+cuHXzY7YxxH6&#10;eDVD5JzD/D1vy6CjNEw63maVlh6HMm0I+sHuewszg/sRembeqH5wXTZc7GJQwa7szIa+E5IRDUpp&#10;xucvoDyCGzMk2+y6hHO7pVLdUwF2BxQcbKm6g09e8eXU4bbkkAUXX3a1Iz1oN/Q6ZAl2bOrIv5+o&#10;YA6p/mhA71MvDNHw6UoYjX2oiM2e2WZP81RfclAHD6x2m+ki0quqK+aC15/B5F7grNBFmwzmnjqZ&#10;El3lUhn7CkY7YxcXmgyMXUvVbfPQZsgcpYp6+bj6TEVrlVeB3n/kHdboZEuHDS2ObPjFk+J5qRV8&#10;LVcrb8C9weB/bgD8oLMAjwjZ3/iKQBPoAK7JWgCiVtCOe7btb9kCP/CSGBiikYxCN45xAKiuNYBe&#10;HLvuODYGMHQ9z9MGurd/B5uCHtCIWQKqFgeRAUbfA8wN+A0arEXRcNcGTZd2AH8PfO1G9R4Dvzeq&#10;53/9K6rVarbSHtTrD/9HAL0HeQ9wKBhwQ+FoYKv/H6wBZSYSWsNao/EoWLuAKwNrKIy70KeHtR9G&#10;EdoRjGsgAkyDzgt2oVXnvvf08D14B1iD1X3TWR8EaxsK/xj/PcAa74EH3W+6EMLi1Ybrfh+vr2G9&#10;Ha/v663BG4cAXOutUy/WTmLDW3tJoiOtAdYYs+tA5nvE4AfBWt9CUUcGb/0zB+GQYNr21jp9cIS3&#10;DpM0csFMgC+O3SD19H14jWrfTcdRYGNwiNZdsADmxjc4a3Pl3yOAP+JmfRCq+0htQPVPjGoIgy2q&#10;7yA9RUxUvIHo9y/TXhRARhEMAwbVfhybi9kayEGUpgBzdM5QTLob3hsoZlVVthLzf1/lJDD1hs2v&#10;EmZbGa9Z0fF/RTWk1fIhrTak1Xbk1cP+JUJjH6oW7Xsl1cMoiDywHoDtsZsmY52TGaA/ZNSHjPo3&#10;ZdT1Axs8QupHGftgiq+cm3WdgV8/657/AwAA//8DAFBLAwQUAAYACAAAACEAtkdXjeMAAAAOAQAA&#10;DwAAAGRycy9kb3ducmV2LnhtbEyPQUvDQBCF74L/YRnBm91spE0bsymlqKci2AribZtMk9DsbMhu&#10;k/TfOz3p7Q3v48172XqyrRiw940jDWoWgUAqXNlQpeHr8Pa0BOGDodK0jlDDFT2s8/u7zKSlG+kT&#10;h32oBIeQT42GOoQuldIXNVrjZ65DYu/kemsCn30ly96MHG5bGUfRQlrTEH+oTYfbGovz/mI1vI9m&#10;3Dyr12F3Pm2vP4f5x/dOodaPD9PmBUTAKfzBcKvP1SHnTkd3odKLVsM8WS0YZUPFS1Y3RKlEgTiy&#10;ildRAjLP5P8Z+S8AAAD//wMAUEsBAi0AFAAGAAgAAAAhALaDOJL+AAAA4QEAABMAAAAAAAAAAAAA&#10;AAAAAAAAAFtDb250ZW50X1R5cGVzXS54bWxQSwECLQAUAAYACAAAACEAOP0h/9YAAACUAQAACwAA&#10;AAAAAAAAAAAAAAAvAQAAX3JlbHMvLnJlbHNQSwECLQAUAAYACAAAACEAvfKxpuUEAAAeHgAADgAA&#10;AAAAAAAAAAAAAAAuAgAAZHJzL2Uyb0RvYy54bWxQSwECLQAUAAYACAAAACEAtkdXjeMAAAAOAQAA&#10;DwAAAAAAAAAAAAAAAAA/BwAAZHJzL2Rvd25yZXYueG1sUEsFBgAAAAAEAAQA8wAAAE8IAAAAAA==&#10;">
                <v:rect id="Rectangle 7" o:spid="_x0000_s1053" style="position:absolute;left:-3812;top:-699;width:34155;height:10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sj8IA&#10;AADaAAAADwAAAGRycy9kb3ducmV2LnhtbESP0WrCQBRE3wX/YbmCL1I3tWhK6iqtoOibxnzAJXub&#10;pM3eDbtbjX/fFQQfh5k5wyzXvWnFhZxvLCt4nSYgiEurG64UFOftyzsIH5A1tpZJwY08rFfDwRIz&#10;ba98okseKhEh7DNUUIfQZVL6siaDfmo74uh9W2cwROkqqR1eI9y0cpYkC2mw4bhQY0ebmsrf/M8o&#10;eDtM7OJnzkW+2VVfJj2mRbt1So1H/ecHiEB9eIYf7b1WkML9Sr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yPwgAAANoAAAAPAAAAAAAAAAAAAAAAAJgCAABkcnMvZG93&#10;bnJldi54bWxQSwUGAAAAAAQABAD1AAAAhwMAAAAA&#10;" fillcolor="#3c4d59" stroked="f" strokeweight="1pt"/>
                <v:shape id="Text Box 23" o:spid="_x0000_s1054" type="#_x0000_t202" style="position:absolute;left:-2318;top:1540;width:16600;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32E6C" w:rsidRPr="00782472" w:rsidRDefault="00B32E6C" w:rsidP="00B32E6C">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v:textbox>
                </v:shape>
                <v:shape id="Text Box 26" o:spid="_x0000_s1055" type="#_x0000_t202" style="position:absolute;left:-2063;top:6357;width:1245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32E6C" w:rsidRDefault="00B32E6C" w:rsidP="00B32E6C">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p w:rsidR="00E458E4" w:rsidRPr="00782472" w:rsidRDefault="00E458E4" w:rsidP="00B32E6C">
                        <w:pPr>
                          <w:spacing w:line="216" w:lineRule="auto"/>
                          <w:rPr>
                            <w:rFonts w:ascii="Arial" w:hAnsi="Arial" w:cs="Arial"/>
                            <w:b/>
                            <w:color w:val="FFFFFF" w:themeColor="background1"/>
                            <w:sz w:val="26"/>
                            <w:szCs w:val="26"/>
                          </w:rPr>
                        </w:pPr>
                      </w:p>
                    </w:txbxContent>
                  </v:textbox>
                </v:shape>
                <v:shape id="Text Box 27" o:spid="_x0000_s1056" type="#_x0000_t202" style="position:absolute;left:16644;top:1591;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B32E6C" w:rsidRPr="00761CFF" w:rsidRDefault="00B32E6C" w:rsidP="00B32E6C">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v:textbox>
                </v:shape>
                <v:shape id="Text Box 28" o:spid="_x0000_s1057" type="#_x0000_t202" style="position:absolute;left:4895;top:6039;width:2097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32E6C" w:rsidRPr="00E458E4" w:rsidRDefault="00E458E4" w:rsidP="00B32E6C">
                        <w:pPr>
                          <w:spacing w:line="276" w:lineRule="auto"/>
                          <w:ind w:left="360"/>
                          <w:contextualSpacing/>
                          <w:rPr>
                            <w:rFonts w:ascii="Arial" w:hAnsi="Arial" w:cs="Arial"/>
                            <w:b/>
                            <w:color w:val="74C07B"/>
                            <w:sz w:val="26"/>
                            <w:szCs w:val="26"/>
                            <w:u w:val="single"/>
                          </w:rPr>
                        </w:pPr>
                        <w:proofErr w:type="gramStart"/>
                        <w:r w:rsidRPr="00E458E4">
                          <w:rPr>
                            <w:b/>
                            <w:color w:val="74C07B"/>
                            <w:u w:val="single"/>
                          </w:rPr>
                          <w:t>th</w:t>
                        </w:r>
                        <w:r>
                          <w:rPr>
                            <w:b/>
                            <w:color w:val="74C07B"/>
                            <w:u w:val="single"/>
                          </w:rPr>
                          <w:t>r</w:t>
                        </w:r>
                        <w:r w:rsidRPr="00E458E4">
                          <w:rPr>
                            <w:b/>
                            <w:color w:val="74C07B"/>
                            <w:u w:val="single"/>
                          </w:rPr>
                          <w:t>ough</w:t>
                        </w:r>
                        <w:proofErr w:type="gramEnd"/>
                        <w:r w:rsidRPr="00E458E4">
                          <w:rPr>
                            <w:color w:val="74C07B"/>
                            <w:u w:val="single"/>
                          </w:rPr>
                          <w:t xml:space="preserve"> </w:t>
                        </w:r>
                        <w:hyperlink r:id="rId22" w:history="1">
                          <w:r w:rsidR="00B32E6C" w:rsidRPr="00E458E4">
                            <w:rPr>
                              <w:rStyle w:val="Hyperlink"/>
                              <w:rFonts w:ascii="Arial" w:hAnsi="Arial" w:cs="Arial"/>
                              <w:b/>
                              <w:color w:val="74C07B"/>
                              <w:sz w:val="26"/>
                              <w:szCs w:val="26"/>
                            </w:rPr>
                            <w:t>website form</w:t>
                          </w:r>
                        </w:hyperlink>
                      </w:p>
                      <w:p w:rsidR="00B32E6C" w:rsidRPr="00E458E4" w:rsidRDefault="00B32E6C" w:rsidP="00B32E6C">
                        <w:pPr>
                          <w:spacing w:line="276" w:lineRule="auto"/>
                          <w:rPr>
                            <w:b/>
                            <w:color w:val="74C07B"/>
                            <w:sz w:val="26"/>
                            <w:szCs w:val="26"/>
                            <w:u w:val="single"/>
                          </w:rPr>
                        </w:pPr>
                      </w:p>
                      <w:p w:rsidR="00B32E6C" w:rsidRPr="00E458E4" w:rsidRDefault="00B32E6C" w:rsidP="00B32E6C">
                        <w:pPr>
                          <w:spacing w:line="216" w:lineRule="auto"/>
                          <w:rPr>
                            <w:rFonts w:ascii="Arial" w:hAnsi="Arial" w:cs="Arial"/>
                            <w:b/>
                            <w:color w:val="74C07B"/>
                            <w:sz w:val="26"/>
                            <w:szCs w:val="26"/>
                            <w:u w:val="single"/>
                          </w:rPr>
                        </w:pPr>
                      </w:p>
                    </w:txbxContent>
                  </v:textbox>
                </v:shape>
                <v:oval id="Oval 30" o:spid="_x0000_s1058" style="position:absolute;left:15338;top:2266;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w8IA&#10;AADbAAAADwAAAGRycy9kb3ducmV2LnhtbERPW2vCMBR+F/YfwhH2pqkrDqlGkd0YuE2sgvh2aI5t&#10;sTkpSWa7f788CD5+fPfFqjeNuJLztWUFk3ECgriwuuZSwWH/PpqB8AFZY2OZFPyRh9XyYbDATNuO&#10;d3TNQyliCPsMFVQhtJmUvqjIoB/bljhyZ+sMhghdKbXDLoabRj4lybM0WHNsqLCll4qKS/5rFHwd&#10;fy6pm368br/fNl2epNM635yUehz26zmIQH24i2/uT60gj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zHDwgAAANsAAAAPAAAAAAAAAAAAAAAAAJgCAABkcnMvZG93&#10;bnJldi54bWxQSwUGAAAAAAQABAD1AAAAhwMAAAAA&#10;" fillcolor="white [3212]" stroked="f" strokeweight="1pt">
                  <v:stroke joinstyle="miter"/>
                </v:oval>
                <v:oval id="Oval 44" o:spid="_x0000_s1059" style="position:absolute;left:4535;top:709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EvccA&#10;AADbAAAADwAAAGRycy9kb3ducmV2LnhtbESP3WrCQBSE74W+w3IK3tVN6w8SXaW0tRTUFtOCeHfI&#10;HpNg9mzY3Zr49l2h4OUwM98w82VnanEm5yvLCh4HCQji3OqKCwU/36uHKQgfkDXWlknBhTwsF3e9&#10;OabatryjcxYKESHsU1RQhtCkUvq8JIN+YBvi6B2tMxiidIXUDtsIN7V8SpKJNFhxXCixoZeS8lP2&#10;axRs9p+noRu/v35t39ZtlgzHVbY+KNW/755nIAJ14Rb+b39oBaMRXL/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RL3HAAAA2wAAAA8AAAAAAAAAAAAAAAAAmAIAAGRy&#10;cy9kb3ducmV2LnhtbFBLBQYAAAAABAAEAPUAAACMAwAAAAA=&#10;" fillcolor="white [3212]" stroked="f" strokeweight="1pt">
                  <v:stroke joinstyle="miter"/>
                </v:oval>
                <w10:wrap type="square" anchorx="page" anchory="page"/>
              </v:group>
            </w:pict>
          </mc:Fallback>
        </mc:AlternateContent>
      </w:r>
      <w:r w:rsidRPr="000D2F31">
        <w:rPr>
          <w:rFonts w:ascii="Arial" w:hAnsi="Arial"/>
        </w:rPr>
        <w:t xml:space="preserve">The </w:t>
      </w:r>
      <w:r w:rsidRPr="000D2F31">
        <w:rPr>
          <w:rStyle w:val="Hyperlink"/>
          <w:rFonts w:ascii="Arial" w:hAnsi="Arial"/>
          <w:b/>
          <w:color w:val="74C07B"/>
        </w:rPr>
        <w:t>Office of the Independent Adjudicator (OIA)</w:t>
      </w:r>
      <w:r w:rsidRPr="000D2F31">
        <w:rPr>
          <w:rFonts w:ascii="Arial" w:hAnsi="Arial"/>
          <w:b/>
          <w:color w:val="74C07B"/>
        </w:rPr>
        <w:t xml:space="preserve"> </w:t>
      </w:r>
      <w:r w:rsidRPr="000D2F31">
        <w:rPr>
          <w:rFonts w:ascii="Arial" w:hAnsi="Arial"/>
        </w:rPr>
        <w:t xml:space="preserve">is an independent body which investigates student complaints against higher </w:t>
      </w:r>
      <w:r w:rsidR="007C30A3">
        <w:rPr>
          <w:rFonts w:ascii="Arial" w:hAnsi="Arial"/>
        </w:rPr>
        <w:br/>
      </w:r>
      <w:r w:rsidRPr="000D2F31">
        <w:rPr>
          <w:rFonts w:ascii="Arial" w:hAnsi="Arial"/>
        </w:rPr>
        <w:t>education providers.</w:t>
      </w:r>
      <w:bookmarkStart w:id="0" w:name="_GoBack"/>
      <w:bookmarkEnd w:id="0"/>
    </w:p>
    <w:sectPr w:rsidR="00B32E6C" w:rsidRPr="000D2F31" w:rsidSect="00EC5F07">
      <w:headerReference w:type="default" r:id="rId23"/>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B32E6C" w:rsidP="0027281D">
                          <w:pPr>
                            <w:spacing w:line="216" w:lineRule="auto"/>
                            <w:rPr>
                              <w:rFonts w:ascii="Arial" w:hAnsi="Arial" w:cs="Arial"/>
                              <w:color w:val="3C4D59"/>
                              <w:sz w:val="18"/>
                            </w:rPr>
                          </w:pPr>
                          <w:r>
                            <w:rPr>
                              <w:rFonts w:ascii="Arial" w:hAnsi="Arial" w:cs="Arial"/>
                              <w:color w:val="3C4D59"/>
                              <w:sz w:val="18"/>
                            </w:rPr>
                            <w:t>Completed course</w:t>
                          </w:r>
                          <w:r w:rsidR="0027281D" w:rsidRPr="0027281D">
                            <w:rPr>
                              <w:rFonts w:ascii="Arial" w:hAnsi="Arial" w:cs="Arial"/>
                              <w:color w:val="3C4D59"/>
                              <w:sz w:val="18"/>
                            </w:rPr>
                            <w:t xml:space="preserve"> | </w:t>
                          </w:r>
                          <w:r w:rsidR="007C30A3">
                            <w:rPr>
                              <w:rFonts w:ascii="Arial" w:hAnsi="Arial" w:cs="Arial"/>
                              <w:color w:val="3C4D59"/>
                              <w:sz w:val="18"/>
                            </w:rPr>
                            <w:t>Course place terminated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B32E6C" w:rsidP="0027281D">
                    <w:pPr>
                      <w:spacing w:line="216" w:lineRule="auto"/>
                      <w:rPr>
                        <w:rFonts w:ascii="Arial" w:hAnsi="Arial" w:cs="Arial"/>
                        <w:color w:val="3C4D59"/>
                        <w:sz w:val="18"/>
                      </w:rPr>
                    </w:pPr>
                    <w:r>
                      <w:rPr>
                        <w:rFonts w:ascii="Arial" w:hAnsi="Arial" w:cs="Arial"/>
                        <w:color w:val="3C4D59"/>
                        <w:sz w:val="18"/>
                      </w:rPr>
                      <w:t>Completed course</w:t>
                    </w:r>
                    <w:r w:rsidR="0027281D" w:rsidRPr="0027281D">
                      <w:rPr>
                        <w:rFonts w:ascii="Arial" w:hAnsi="Arial" w:cs="Arial"/>
                        <w:color w:val="3C4D59"/>
                        <w:sz w:val="18"/>
                      </w:rPr>
                      <w:t xml:space="preserve"> | </w:t>
                    </w:r>
                    <w:r w:rsidR="007C30A3">
                      <w:rPr>
                        <w:rFonts w:ascii="Arial" w:hAnsi="Arial" w:cs="Arial"/>
                        <w:color w:val="3C4D59"/>
                        <w:sz w:val="18"/>
                      </w:rPr>
                      <w:t>Course place terminated</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61"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D078E"/>
    <w:multiLevelType w:val="hybridMultilevel"/>
    <w:tmpl w:val="CB96D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4270D"/>
    <w:multiLevelType w:val="hybridMultilevel"/>
    <w:tmpl w:val="D528143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E22C7"/>
    <w:multiLevelType w:val="hybridMultilevel"/>
    <w:tmpl w:val="C422E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AD56B3"/>
    <w:multiLevelType w:val="hybridMultilevel"/>
    <w:tmpl w:val="C7848E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A06803"/>
    <w:multiLevelType w:val="hybridMultilevel"/>
    <w:tmpl w:val="97F4E4B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5"/>
  </w:num>
  <w:num w:numId="5">
    <w:abstractNumId w:val="8"/>
  </w:num>
  <w:num w:numId="6">
    <w:abstractNumId w:val="10"/>
  </w:num>
  <w:num w:numId="7">
    <w:abstractNumId w:val="2"/>
  </w:num>
  <w:num w:numId="8">
    <w:abstractNumId w:val="15"/>
  </w:num>
  <w:num w:numId="9">
    <w:abstractNumId w:val="12"/>
  </w:num>
  <w:num w:numId="10">
    <w:abstractNumId w:val="13"/>
  </w:num>
  <w:num w:numId="11">
    <w:abstractNumId w:val="14"/>
  </w:num>
  <w:num w:numId="12">
    <w:abstractNumId w:val="0"/>
  </w:num>
  <w:num w:numId="13">
    <w:abstractNumId w:val="11"/>
  </w:num>
  <w:num w:numId="14">
    <w:abstractNumId w:val="1"/>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0BBD"/>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52DE"/>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37E"/>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74234"/>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15010"/>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30A3"/>
    <w:rsid w:val="007C4F81"/>
    <w:rsid w:val="007D30C7"/>
    <w:rsid w:val="007D72F0"/>
    <w:rsid w:val="007E3883"/>
    <w:rsid w:val="007F2CF5"/>
    <w:rsid w:val="007F5640"/>
    <w:rsid w:val="008018FE"/>
    <w:rsid w:val="00802E01"/>
    <w:rsid w:val="0081291C"/>
    <w:rsid w:val="0081381F"/>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2E6C"/>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458E4"/>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s://www.disabilityrightsuk.org/understanding-equality-act-information-disabled-students" TargetMode="External"/><Relationship Id="rId3" Type="http://schemas.openxmlformats.org/officeDocument/2006/relationships/settings" Target="settings.xml"/><Relationship Id="rId21" Type="http://schemas.openxmlformats.org/officeDocument/2006/relationships/hyperlink" Target="https://www.oiahe.org.uk/contact-us/e-form.aspx" TargetMode="Externa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www.disabilityrightsuk.org/how-we-can-help/helplines/disabled-students-helplin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tudents@disabilityrightsuk.org" TargetMode="External"/><Relationship Id="rId20" Type="http://schemas.openxmlformats.org/officeDocument/2006/relationships/hyperlink" Target="https://www.disabilityrightsuk.org/news/2016/january/higher-education-2017-now-availab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organisations/education-and-skills-funding-agency/about/complaints-procedur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tudents@disabilityrightsuk.org"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disabilityrightsuk.org/making-complain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 Id="rId22" Type="http://schemas.openxmlformats.org/officeDocument/2006/relationships/hyperlink" Target="https://www.oiahe.org.uk/contact-us/e-form.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800</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2018-03-15T15:21:00Z</cp:lastPrinted>
  <dcterms:created xsi:type="dcterms:W3CDTF">2018-03-19T18:48:00Z</dcterms:created>
  <dcterms:modified xsi:type="dcterms:W3CDTF">2018-03-19T18:54:00Z</dcterms:modified>
</cp:coreProperties>
</file>